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Dach, Ost- und Südfassade sowie Montage einer Sonnenstore auf Terrasse, Einkleidung Windfang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https://smart.olmero.ch/sales/my-projects/1471373?set_client_id=26509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