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émolition et reconstruction de la cabane de jardin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2 mil. SFr Construction start Jan 2026 ‍ Planning/detailed stage Building application submitted ‍ Christine Sandoz 2027 Montalchez Promoter. 19 Nov 2025 Jacques Geiser 2333 La Ferrière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08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