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Wohnhaus mit Kleinwohnungen (1- und 2-Zimmer-Personalwohnungen)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Graf Bauberatung GmbH 3823 Wengen Promoter. 26 Nov 2025 von Allmen | Architekt: en AG 3800 Interlaken Architect. 26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https://smart.olmero.ch/sales/my-projects/1469807?set_client_id=26509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