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Reklame, nachträgliches Baugesuch: Werbeplakat auf Fassade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0.03 mil. SFr Construction start Jan 2026 ‍ Planning/detailed stage Building application submitted ‍ BM3 Automobile GmbH 4950 Huttwil Promoter. 25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https://smart.olmero.ch/sales/my-projects/1469136?set_client_id=26509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