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Einfamilienhaus, Neubau Doppeleinfamilienhaus, Neubau; Carport und Reduit, Neubau Pool und Pergola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2.5 mil. SFr Construction start Jan 2026 ‍ Planning/detailed stage Planning application - Early Info ‍ Stucki | Architekt: en SIA AG Architect.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https://smart.olmero.ch/sales/my-projects/1469245?set_client_id=26509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