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Umnutzung alter Stall; Unterstand zu Autoabstellplatz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0.3 mil. SFr Construction start Feb 2026 ‍ Planning/detailed stage Building application submitted ‍ Lilian Graf und Simon Rufener 3665 Wattenwil Promoter. 21 Nov 2025 | Architekt: urbüro LBA Bern 3072 Ostermundigen Architect. 21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https://smart.olmero.ch/sales/my-projects/1467760?set_client_id=26509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