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und Erweiterung Einfamilienhaus zu Zweifamilienhaus mit Einliegerwohnung und Ersatz des Schwimmbeckens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Jan 2026 ‍ Planning/detailed stage Building application submitted ‍ Gemeinde Diessbach b. Büren 3264 Diessbach b. Büren Contact person.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https://smart.olmero.ch/sales/my-projects/1467658?set_client_id=26509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