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Einfamilienhaus zu Zweifamilienhaus mit Einliegerwohnung und Ersatz des Schwimmbeckens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https://smart.olmero.ch/sales/my-projects/1467658?set_client_id=26509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