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Wohnung Erdgeschoss zu Fachgeschäft für Antiquitäten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https://smart.olmero.ch/sales/my-projects/1468245?set_client_id=26509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