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gedeckte Terrasse und Vordach; Neubau Lukarne; Ersatz Kamin; Fassadenänder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4 mil. SFr Construction start Feb 2026 ‍ Planning/detailed stage Building application submitted ‍ Gabriela Jermann 3604 Thun Promoter. 21 Nov 2025 ‍ Gabriela Jermann Promoter Geissbühler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98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