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nbau gedeckte Terrasse und Vordach; Neubau Lukarne; Ersatz Kamin; Fassadenänderung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4 mil. SFr Construction start Feb 2026 ‍ Planning/detailed stage Building application submitted ‍ Gabriela Jermann 3604 Thun Promoter. 21 Nov 2025 ‍ Gabriela Jermann Promoter Geissbühler | Architekt: en AG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9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