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und Ersatzneubau Hofladen, Sanierung des bestehenden Wagenschopfs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Landwirtschaftliches Bau- und | Architekt: urbüro LBA LBA Bern 3072 Ostermundigen Architect. 20 Nov 2025 Martin und Daniela Hadorn-Buri 3047 Bremgarten b. Bern Promoter. 20 Nov 2025 ‍ Martin Hadorn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https://smart.olmero.ch/sales/my-projects/1467285?set_client_id=26509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