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construction d’une remise agricole et d’une place en chaille pour le rangement de machines et stockage de fourrage,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0.08 mil. SFr Construction start Jan 2026 ‍ Planning/detailed stage Building application submitted ‍ François Wüthrich 2333 La Ferrière Promoter. 19 Nov 2025 Jacques Geiser 2333 La Ferrière Architect. 19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https://smart.olmero.ch/sales/my-projects/1467109?set_client_id=26509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