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remplacement d’une chaudière électrique par une pompe à chaleur air-eau extérieure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Maude Simon Propriétaire foncier idem requérant Promoter.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https://smart.olmero.ch/sales/my-projects/1466994?set_client_id=26509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