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émolition et reconstruction de la cabane de jardin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2 mil. SFr Construction start Jan 2026 ‍ Planning/detailed stage Building application submitted ‍ Christine Sandoz 2027 Montalchez Promoter. 19 Nov 2025 Jacques Geiser 2333 La Ferrière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86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