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der bestehenden Mobilfunkanlage, Antennen werden durch Typen der neuen Generation ersetzt mit Installation entsprechender Systemtechnik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18 Nov 2025 Axians Schweiz AG 3063 Ittigen Architect. 18 Nov 2025 ‍ Salt Mobile SA 1020 Renens VD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66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