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der bestehenden Mobilfunkanlage, Antennen werden durch Typen der neuen Generation ersetzt mit Installation entsprechender Systemtechnik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8152 Glattpark (Opfikon) Promoter. 18 Nov 2025 Axians Schweiz AG 3063 Ittigen Architect. 18 Nov 2025 ‍ Salt Mobile SA 1020 Renens VD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6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