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Gewerbehalle mit 2 Wohnungen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6 mil. SFr Construction start Feb 2026 ‍ Planning/detailed stage Planning application - Early Info ‍ Imboden | Architekt: ur AG 3852 Ringgenberg BE Architect. 17 Nov 2025 RELE GmbH 3852 Ringgenberg BE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460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