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Kellerraum unter der bestehenden aufgeschütteten Terrasse, Abdichtung alte Kellerwand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Jan 2026 ‍ Planning/detailed stage Building application submitted ‍ Katja &amp; Lukas Hug 3800 Unterseen Architect. 17 Nov 2025 Promoter. 17 Nov 2025 ‍ Lukas Hug Architect Promoter ‍ Katja Hug Architect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3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