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Unterteilung des Einfamilienhauses in zwei Wohnungen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0.35 mil. SFr Construction start Jan 2026 ‍ Planning/detailed stage Building application submitted ‍ Bauzeit | Architekt: en GmbH 2502 Biel/Bienne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https://smart.olmero.ch/sales/my-projects/1464079?set_client_id=26509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