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Gewerberaum im 2. Obergeschoss in Druckerei (nachträglich)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Dec 2025 ‍ Planning/detailed stage Building application submitted ‍ | Architekt: ur bettler gmbh 4950 Huttwil Architect. 13 Nov 2025 Lanz-Anliker Reitsport AG 4938 Rohrbach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https://smart.olmero.ch/sales/my-projects/1464057?set_client_id=26509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