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nergetische Sanierung Fassade, Ersatz Jalousien durch Raffstoren, Erhöhung Fenster- und Balkonbrüstungen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Dec 2025 ‍ Planning/detailed stage Building application submitted ‍ IB Langenthal AG Architect. 13 Nov 2025 Maria-Antonia Hofstetter 3360 Herzogenbuchsee Promoter. 13 Nov 2025 ‍ Maria-Antonia Hofstetter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050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