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nergetische Sanierung Fassade, Ersatz Jalousien durch Raffstoren, Erhöhung Fenster- und Balkonbrüstungen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Dec 2025 ‍ Planning/detailed stage Building application submitted ‍ IB Langenthal AG Architect. 13 Nov 2025 Maria-Antonia Hofstetter 3360 Herzogenbuchsee Promoter. 13 Nov 2025 ‍ Maria-Antonia Hofstetter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50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