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Erste Projektänderung Anpassungen in der Grundrissgestaltung, Verlängerung bestehender Balkon im 1. VG, Einbau von drei Cheminéeof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0.5 mil. SFr Construction start Jan 2026 ‍ Planning/detailed stage Building application submitted ‍ Binetti-Kupper Mario 3702 Hondrich Promoter. 13 Nov 2025 ‍ Mario Binetti Promoter Impuls AG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https://smart.olmero.ch/sales/my-projects/1464138?set_client_id=26509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