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Wohnhaus mit Anbau Autounterstand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| Architekt: ur und Bauplanung AG | Baustart: Jan 2026 ‍ Planung/detaillierte | Phase: Baugesuch eingereicht ‍ Gisler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https://smart.olmero.ch/sales/my-projects/1463932?set_client_id=26509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