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Temporärer Parkplatz und Humuslager während der Bauzeit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Bauherr: . 12 Nov 2025 ‍ | Architekt: ur AG Planung + Generalunternehmung | Baustart: Jan 2026 ‍ Planung/detaillierte | Phase: Baugesuch eingereicht ‍ Mösching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https://smart.olmero.ch/sales/my-projects/1463553?set_client_id=26509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