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Wohnhaus, Anbau Terrasse &amp; Autounterstand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| Architekt: ur und Bauplanung AG | Baustart: Jan 2026 ‍ Planung/detaillierte | Phase: Baugesuch eingereicht ‍ Gisl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