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Umbau Sanitärgebäude Klosterhof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0.2 mil. SFr | Architekt: en AG 3225 Müntschemier | Baustart: Jan 2026 ‍ Planung/detaillierte | Phase: Baugesuch eingereicht ‍ Käsermann &amp; Partner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https://smart.olmero.ch/sales/my-projects/1463598?set_client_id=26509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