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Installation einer Photovoltaikanlage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| Architekt: . 12 Nov 2025 ‍ | Baustart: Jan 2026 ‍ Planung/detaillierte | Phase: Baugesuch eingereicht ‍ Helion Energy AG 4528 Zuchwil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https://smart.olmero.ch/sales/my-projects/1463611?set_client_id=26509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