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einer Photovoltaikanlage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Architekt: . 12 Nov 2025 ‍ | Baustart: Jan 2026 ‍ Planung/detaillierte | Phase: Baugesuch eingereicht ‍ Helion Energy AG 4528 Zuchwil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https://smart.olmero.ch/sales/my-projects/1463611?set_client_id=26509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