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richten eines gemeinsam nutzbaren Autounterstandes auf der Parzellengrenz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Guri Qerim | Architekt: ur GmbH 3214 Ulmiz | Baustart: Nov 2025 ‍ Planung/detaillierte | Phase: Baugesuch eingereicht ‍ Guri und Lumjete Qerim 3179 Kriechenwi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2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