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Wohnung im Erdgeschoss, Obergeschoss und Dachgeschoss, Anbau Wintergarten und Terrasse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Bauherr: . 12 Nov 2025 ‍ Martin Wisler | Architekt: . 12 Nov 2025 Martin Wisler 3365 Seeberg | Baustart: Dez 2025 ‍ Planung/detaillierte | Phase: Baugesuch eingereicht ‍ Planungsbüro Brand GmbH 3454 Sumiswald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https://smart.olmero.ch/sales/my-projects/1463575?set_client_id=26509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