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Einbau Wohnung im Erdgeschoss, Obergeschoss und Dachgeschoss, Anbau Wintergarten und Terrasse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 mil. SFr | Bauherr: . 12 Nov 2025 ‍ Martin Wisler | Architekt: . 12 Nov 2025 Martin Wisler 3365 Seeberg | Baustart: Dez 2025 ‍ Planung/detaillierte | Phase: Baugesuch eingereicht ‍ Planungsbüro Brand GmbH 3454 Sumiswald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https://smart.olmero.ch/sales/my-projects/1463575?set_client_id=26509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